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9A" w:rsidRPr="001E0BB8" w:rsidRDefault="001E0BB8" w:rsidP="001E0BB8">
      <w:pPr>
        <w:jc w:val="right"/>
      </w:pPr>
      <w:r>
        <w:t>2018.01.08</w:t>
      </w:r>
    </w:p>
    <w:p w:rsidR="00693F9A" w:rsidRDefault="00693F9A">
      <w:pPr>
        <w:rPr>
          <w:b/>
        </w:rPr>
      </w:pPr>
    </w:p>
    <w:p w:rsidR="00693F9A" w:rsidRDefault="00693F9A" w:rsidP="00693F9A">
      <w:pPr>
        <w:jc w:val="center"/>
        <w:rPr>
          <w:b/>
        </w:rPr>
      </w:pPr>
      <w:r>
        <w:rPr>
          <w:b/>
          <w:noProof/>
          <w:lang w:eastAsia="en-GB"/>
        </w:rPr>
        <w:drawing>
          <wp:inline distT="0" distB="0" distL="0" distR="0">
            <wp:extent cx="2899182" cy="4348774"/>
            <wp:effectExtent l="19050" t="0" r="0" b="0"/>
            <wp:docPr id="1" name="Picture 0" descr="Grou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4.jpg"/>
                    <pic:cNvPicPr/>
                  </pic:nvPicPr>
                  <pic:blipFill>
                    <a:blip r:embed="rId7" cstate="print"/>
                    <a:stretch>
                      <a:fillRect/>
                    </a:stretch>
                  </pic:blipFill>
                  <pic:spPr>
                    <a:xfrm>
                      <a:off x="0" y="0"/>
                      <a:ext cx="2900191" cy="4350288"/>
                    </a:xfrm>
                    <a:prstGeom prst="rect">
                      <a:avLst/>
                    </a:prstGeom>
                  </pic:spPr>
                </pic:pic>
              </a:graphicData>
            </a:graphic>
          </wp:inline>
        </w:drawing>
      </w:r>
    </w:p>
    <w:p w:rsidR="00693F9A" w:rsidRDefault="00693F9A">
      <w:pPr>
        <w:rPr>
          <w:b/>
        </w:rPr>
      </w:pPr>
    </w:p>
    <w:p w:rsidR="00F717A4" w:rsidRPr="00F717A4" w:rsidRDefault="00F717A4">
      <w:pPr>
        <w:rPr>
          <w:b/>
        </w:rPr>
      </w:pPr>
      <w:r w:rsidRPr="00F717A4">
        <w:rPr>
          <w:b/>
        </w:rPr>
        <w:t>IASCUFO Communiqué 201</w:t>
      </w:r>
      <w:r w:rsidR="008E684E">
        <w:rPr>
          <w:b/>
        </w:rPr>
        <w:t>8</w:t>
      </w:r>
    </w:p>
    <w:p w:rsidR="00F717A4" w:rsidRDefault="00F717A4"/>
    <w:p w:rsidR="00D44863" w:rsidRDefault="003C43F7" w:rsidP="00D42F00">
      <w:r>
        <w:t xml:space="preserve">The Inter-Anglican Standing Commission on Unity, Faith and Order met at </w:t>
      </w:r>
      <w:r w:rsidR="008E684E">
        <w:t>Durham</w:t>
      </w:r>
      <w:r w:rsidR="00D42F00">
        <w:t xml:space="preserve"> Cathedral</w:t>
      </w:r>
      <w:r>
        <w:t xml:space="preserve">, </w:t>
      </w:r>
      <w:r w:rsidR="00D42F00">
        <w:t>the shrine of St Cuthbert</w:t>
      </w:r>
      <w:r w:rsidR="00AF3CC4">
        <w:t>,</w:t>
      </w:r>
      <w:r>
        <w:t xml:space="preserve"> from </w:t>
      </w:r>
      <w:r w:rsidR="008E684E">
        <w:t>7</w:t>
      </w:r>
      <w:r>
        <w:t xml:space="preserve"> to </w:t>
      </w:r>
      <w:r w:rsidR="008E684E">
        <w:t>12</w:t>
      </w:r>
      <w:r>
        <w:t xml:space="preserve"> December, in the Diocese </w:t>
      </w:r>
      <w:r w:rsidR="008E684E">
        <w:t>of Durham and the Province of York of the Church of England</w:t>
      </w:r>
      <w:r>
        <w:t xml:space="preserve">. </w:t>
      </w:r>
      <w:r w:rsidR="00CA3ACF">
        <w:t xml:space="preserve">The meeting was </w:t>
      </w:r>
      <w:r w:rsidR="00D42F00">
        <w:t xml:space="preserve">strengthened </w:t>
      </w:r>
      <w:r w:rsidR="00C769EE">
        <w:t xml:space="preserve">and enriched </w:t>
      </w:r>
      <w:r w:rsidR="00CA3ACF">
        <w:t xml:space="preserve">by </w:t>
      </w:r>
      <w:r w:rsidR="006759D0">
        <w:t>the Commission’s</w:t>
      </w:r>
      <w:r w:rsidR="008E684E">
        <w:t xml:space="preserve"> participation in the </w:t>
      </w:r>
      <w:r w:rsidR="00D42F00">
        <w:t xml:space="preserve">cathedral’s </w:t>
      </w:r>
      <w:r w:rsidR="008E684E">
        <w:t xml:space="preserve">worship, including </w:t>
      </w:r>
      <w:r w:rsidR="00CA3ACF">
        <w:t xml:space="preserve">daily </w:t>
      </w:r>
      <w:r w:rsidR="00945971">
        <w:t xml:space="preserve">celebrations of the Eucharist, </w:t>
      </w:r>
      <w:proofErr w:type="gramStart"/>
      <w:r w:rsidR="008E684E">
        <w:t xml:space="preserve">morning </w:t>
      </w:r>
      <w:r w:rsidR="00CA3ACF">
        <w:t>prayer</w:t>
      </w:r>
      <w:proofErr w:type="gramEnd"/>
      <w:r w:rsidR="00CA3ACF">
        <w:t xml:space="preserve">, </w:t>
      </w:r>
      <w:r w:rsidR="00945971">
        <w:t xml:space="preserve">and </w:t>
      </w:r>
      <w:r w:rsidR="008E684E">
        <w:t>evensong</w:t>
      </w:r>
      <w:r w:rsidR="00693F9A">
        <w:t xml:space="preserve">. </w:t>
      </w:r>
      <w:r w:rsidR="00945971">
        <w:t xml:space="preserve">IASCUFO was </w:t>
      </w:r>
      <w:r w:rsidR="0011657C">
        <w:t xml:space="preserve">delighted to welcome </w:t>
      </w:r>
      <w:r w:rsidR="00704CAF">
        <w:t>to th</w:t>
      </w:r>
      <w:r w:rsidR="00002E5E">
        <w:t xml:space="preserve">is </w:t>
      </w:r>
      <w:r w:rsidR="00704CAF">
        <w:t>meeting</w:t>
      </w:r>
      <w:r w:rsidR="00002E5E">
        <w:t xml:space="preserve"> the Rt Revd Michael Lewis, Bishop in Cyprus and the Gulf (consultant to IASCUFO), David White (Chief Operating Officer of the Anglican Communion Office</w:t>
      </w:r>
      <w:r w:rsidR="006A2182">
        <w:t xml:space="preserve"> [ACO]</w:t>
      </w:r>
      <w:r w:rsidR="00002E5E">
        <w:t>),</w:t>
      </w:r>
      <w:r w:rsidR="00704CAF">
        <w:t xml:space="preserve"> </w:t>
      </w:r>
      <w:r w:rsidR="008E684E">
        <w:t xml:space="preserve">the Revd </w:t>
      </w:r>
      <w:r w:rsidR="00336203">
        <w:t xml:space="preserve">Canon </w:t>
      </w:r>
      <w:r w:rsidR="0001602A">
        <w:t xml:space="preserve">Dr </w:t>
      </w:r>
      <w:r w:rsidR="0011657C">
        <w:t>Ste</w:t>
      </w:r>
      <w:r w:rsidR="008E684E">
        <w:t>ph</w:t>
      </w:r>
      <w:r w:rsidR="0011657C">
        <w:t xml:space="preserve">en </w:t>
      </w:r>
      <w:r w:rsidR="008E684E">
        <w:t>Spencer</w:t>
      </w:r>
      <w:r w:rsidR="00002E5E">
        <w:t xml:space="preserve"> (</w:t>
      </w:r>
      <w:r w:rsidR="008E684E">
        <w:t>D</w:t>
      </w:r>
      <w:r w:rsidR="008E684E" w:rsidRPr="008E684E">
        <w:t xml:space="preserve">irector for </w:t>
      </w:r>
      <w:r w:rsidR="008E684E">
        <w:t>T</w:t>
      </w:r>
      <w:r w:rsidR="008E684E" w:rsidRPr="008E684E">
        <w:t xml:space="preserve">heological </w:t>
      </w:r>
      <w:r w:rsidR="008E684E">
        <w:t>E</w:t>
      </w:r>
      <w:r w:rsidR="008E684E" w:rsidRPr="008E684E">
        <w:t>ducation in the Anglican Communion</w:t>
      </w:r>
      <w:r w:rsidR="00363385">
        <w:t xml:space="preserve"> </w:t>
      </w:r>
      <w:r w:rsidR="00002E5E">
        <w:t>[</w:t>
      </w:r>
      <w:r w:rsidR="00363385">
        <w:t>TEAC</w:t>
      </w:r>
      <w:r w:rsidR="00002E5E">
        <w:t>])</w:t>
      </w:r>
      <w:r w:rsidR="008E684E">
        <w:t xml:space="preserve">, </w:t>
      </w:r>
      <w:r w:rsidR="00002E5E">
        <w:t xml:space="preserve">and </w:t>
      </w:r>
      <w:r w:rsidR="008E684E">
        <w:t>Ms Lucy Cowpland</w:t>
      </w:r>
      <w:r w:rsidR="006A2182">
        <w:t xml:space="preserve"> (</w:t>
      </w:r>
      <w:r w:rsidR="008E684E">
        <w:t>Administrative Assistant for Unity</w:t>
      </w:r>
      <w:r w:rsidR="00D42F00">
        <w:t>,</w:t>
      </w:r>
      <w:r w:rsidR="008E684E">
        <w:t xml:space="preserve"> Faith and Order and Communications</w:t>
      </w:r>
      <w:r w:rsidR="006A2182">
        <w:t>, ACO</w:t>
      </w:r>
      <w:r w:rsidR="008E684E">
        <w:t>).</w:t>
      </w:r>
    </w:p>
    <w:p w:rsidR="00965D91" w:rsidRDefault="00965D91" w:rsidP="00F46172"/>
    <w:p w:rsidR="00F46172" w:rsidRDefault="00D44863" w:rsidP="006759D0">
      <w:r>
        <w:t xml:space="preserve">The Commission was </w:t>
      </w:r>
      <w:r w:rsidR="008E684E">
        <w:t xml:space="preserve">generously hosted by Durham Cathedral, its Dean, the </w:t>
      </w:r>
      <w:r w:rsidR="008E684E" w:rsidRPr="008E684E">
        <w:t>Very Revd Andrew Tremlett</w:t>
      </w:r>
      <w:r w:rsidR="008E684E">
        <w:t>, and Chapter, particularly the Revd Canon Professor Simon Oliver</w:t>
      </w:r>
      <w:r w:rsidR="00A61F7F">
        <w:t xml:space="preserve"> (</w:t>
      </w:r>
      <w:r w:rsidR="008E684E">
        <w:t xml:space="preserve">himself </w:t>
      </w:r>
      <w:r w:rsidR="00A61F7F">
        <w:t>a</w:t>
      </w:r>
      <w:r w:rsidR="008E684E">
        <w:t xml:space="preserve"> member of the </w:t>
      </w:r>
      <w:r w:rsidR="00A61F7F">
        <w:t>C</w:t>
      </w:r>
      <w:r w:rsidR="008E684E">
        <w:t>ommission</w:t>
      </w:r>
      <w:r w:rsidR="00A61F7F">
        <w:t>)</w:t>
      </w:r>
      <w:r w:rsidR="008E684E">
        <w:t xml:space="preserve">. </w:t>
      </w:r>
      <w:r w:rsidR="00F46172">
        <w:t>The Commission was also very appreciative of the hospitality of the Bishop of Durham, the Rt Revd Paul Butler</w:t>
      </w:r>
      <w:r w:rsidR="0092528F">
        <w:t>,</w:t>
      </w:r>
      <w:r w:rsidR="00F46172">
        <w:t xml:space="preserve"> at </w:t>
      </w:r>
      <w:r w:rsidR="00363385">
        <w:t xml:space="preserve">Auckland Castle and at </w:t>
      </w:r>
      <w:r w:rsidR="00F46172">
        <w:t xml:space="preserve">his home in Bishop Auckland. Members </w:t>
      </w:r>
      <w:r w:rsidR="00684891">
        <w:t xml:space="preserve">of the Commission </w:t>
      </w:r>
      <w:r w:rsidR="00F46172">
        <w:t xml:space="preserve">enjoyed engaging with </w:t>
      </w:r>
      <w:r w:rsidR="0092528F">
        <w:t xml:space="preserve">members of </w:t>
      </w:r>
      <w:r w:rsidR="00363385">
        <w:t xml:space="preserve">Durham </w:t>
      </w:r>
      <w:r w:rsidR="0092528F">
        <w:t>Universit</w:t>
      </w:r>
      <w:r w:rsidR="00363385">
        <w:t>y</w:t>
      </w:r>
      <w:r w:rsidR="0092528F">
        <w:t xml:space="preserve">’s </w:t>
      </w:r>
      <w:r w:rsidR="001E7E3E">
        <w:t>Department</w:t>
      </w:r>
      <w:r w:rsidR="00F46172">
        <w:t xml:space="preserve"> of </w:t>
      </w:r>
      <w:r w:rsidR="0092528F">
        <w:t>Theology and Religion</w:t>
      </w:r>
      <w:r w:rsidR="00363385">
        <w:t xml:space="preserve">, noting that Durham University </w:t>
      </w:r>
      <w:r w:rsidR="00F46172">
        <w:lastRenderedPageBreak/>
        <w:t xml:space="preserve">validates </w:t>
      </w:r>
      <w:r w:rsidR="00363385">
        <w:t xml:space="preserve">academic awards </w:t>
      </w:r>
      <w:r w:rsidR="00F46172">
        <w:t xml:space="preserve">for </w:t>
      </w:r>
      <w:r w:rsidR="00363385">
        <w:t xml:space="preserve">theological education institutions </w:t>
      </w:r>
      <w:r w:rsidR="006759D0">
        <w:t>across</w:t>
      </w:r>
      <w:r w:rsidR="00363385">
        <w:t xml:space="preserve"> the </w:t>
      </w:r>
      <w:r w:rsidR="00F46172">
        <w:t>Church of England</w:t>
      </w:r>
      <w:r w:rsidR="00684891">
        <w:t>.</w:t>
      </w:r>
      <w:r w:rsidR="00640674">
        <w:t xml:space="preserve"> </w:t>
      </w:r>
      <w:r w:rsidR="001E7E3E">
        <w:t xml:space="preserve">Members of the Commission </w:t>
      </w:r>
      <w:r w:rsidR="00640674">
        <w:t xml:space="preserve">appreciated </w:t>
      </w:r>
      <w:r w:rsidR="00684891">
        <w:t xml:space="preserve">the opportunity to </w:t>
      </w:r>
      <w:r w:rsidR="00640674">
        <w:t xml:space="preserve">visit </w:t>
      </w:r>
      <w:r w:rsidR="00684891">
        <w:t>the C</w:t>
      </w:r>
      <w:r w:rsidR="00640674">
        <w:t xml:space="preserve">athedral’s </w:t>
      </w:r>
      <w:r w:rsidR="00640674" w:rsidRPr="00640674">
        <w:t>Refectory Library</w:t>
      </w:r>
      <w:r w:rsidR="0092528F">
        <w:t xml:space="preserve">. They were privileged to enjoy </w:t>
      </w:r>
      <w:r w:rsidR="00640674">
        <w:t xml:space="preserve">a </w:t>
      </w:r>
      <w:r w:rsidR="00A5256D">
        <w:t>prayerful</w:t>
      </w:r>
      <w:r w:rsidR="00363385">
        <w:t xml:space="preserve"> and</w:t>
      </w:r>
      <w:r w:rsidR="0092528F">
        <w:t xml:space="preserve"> thought-provoking</w:t>
      </w:r>
      <w:r w:rsidR="00640674">
        <w:t xml:space="preserve"> </w:t>
      </w:r>
      <w:r w:rsidR="00F732E2">
        <w:t xml:space="preserve">candlelit </w:t>
      </w:r>
      <w:r w:rsidR="00A5256D">
        <w:t xml:space="preserve">pilgrimage through the </w:t>
      </w:r>
      <w:r w:rsidR="00640674">
        <w:t xml:space="preserve">beautiful and historic </w:t>
      </w:r>
      <w:r w:rsidR="00A5256D">
        <w:t>Cathedral Church, led by Canon Oliver</w:t>
      </w:r>
      <w:r w:rsidR="00F46172">
        <w:t>.</w:t>
      </w:r>
    </w:p>
    <w:p w:rsidR="009C73B3" w:rsidRDefault="009C73B3" w:rsidP="004D3D35"/>
    <w:p w:rsidR="004D3D35" w:rsidRDefault="00AE5163" w:rsidP="004D3D35">
      <w:r>
        <w:t xml:space="preserve">IASCUFO’s </w:t>
      </w:r>
      <w:r w:rsidR="004D3D35">
        <w:t>mandate defines and directs its work. The Standing Commission has responsibility:</w:t>
      </w:r>
    </w:p>
    <w:p w:rsidR="004D3D35" w:rsidRPr="00096202" w:rsidRDefault="004D3D35" w:rsidP="004D3D35">
      <w:pPr>
        <w:ind w:left="720"/>
      </w:pPr>
      <w:r>
        <w:sym w:font="Symbol" w:char="F0B7"/>
      </w:r>
      <w:r>
        <w:t xml:space="preserve"> </w:t>
      </w:r>
      <w:proofErr w:type="gramStart"/>
      <w:r>
        <w:t>to</w:t>
      </w:r>
      <w:proofErr w:type="gramEnd"/>
      <w:r>
        <w:t xml:space="preserve"> promote the deepening of Communion between the Churches of the Anglican Communion, and between those Churches and the other churches and traditions of the Christian </w:t>
      </w:r>
      <w:r w:rsidRPr="00096202">
        <w:rPr>
          <w:i/>
        </w:rPr>
        <w:t>oikumene</w:t>
      </w:r>
      <w:r w:rsidR="00096202">
        <w:t>;</w:t>
      </w:r>
    </w:p>
    <w:p w:rsidR="004D3D35" w:rsidRDefault="004D3D35" w:rsidP="004D3D35">
      <w:pPr>
        <w:ind w:left="720"/>
      </w:pPr>
      <w:r>
        <w:sym w:font="Symbol" w:char="F0B7"/>
      </w:r>
      <w:r>
        <w:t xml:space="preserve"> to advise the Provinces and the Instruments of Communion on all questions of ecumenical engagement, proposals for national, regional or international ecumenical agreement or schemes of co-operation and unity, as well as on questions touching Anglican Faith and Order</w:t>
      </w:r>
      <w:r w:rsidR="00096202">
        <w:t>;</w:t>
      </w:r>
    </w:p>
    <w:p w:rsidR="004D3D35" w:rsidRDefault="004D3D35" w:rsidP="004D3D35">
      <w:pPr>
        <w:ind w:left="720"/>
      </w:pPr>
      <w:r>
        <w:sym w:font="Symbol" w:char="F0B7"/>
      </w:r>
      <w:r>
        <w:t xml:space="preserve"> to review developments in the areas of faith, order or unity in the Anglican Communion and among ecumenical partners, and to give advice to the Churches of the Anglican Communion or to the Instruments of Communion upon them, with the intention to promote common understanding, consistency, and convergence both in Anglican Communion affairs, and in ecumenical engagement</w:t>
      </w:r>
      <w:r w:rsidR="00096202">
        <w:t>;</w:t>
      </w:r>
    </w:p>
    <w:p w:rsidR="004D3D35" w:rsidRDefault="004D3D35" w:rsidP="004D3D35">
      <w:pPr>
        <w:ind w:left="720"/>
      </w:pPr>
      <w:r>
        <w:sym w:font="Symbol" w:char="F0B7"/>
      </w:r>
      <w:r>
        <w:t xml:space="preserve"> </w:t>
      </w:r>
      <w:proofErr w:type="gramStart"/>
      <w:r>
        <w:t>to</w:t>
      </w:r>
      <w:proofErr w:type="gramEnd"/>
      <w:r>
        <w:t xml:space="preserve"> assist any Province with the assessment of new proposals in the areas of Unity, Faith and Order as requested.</w:t>
      </w:r>
    </w:p>
    <w:p w:rsidR="009C73B3" w:rsidRDefault="009C73B3" w:rsidP="00E537E8"/>
    <w:p w:rsidR="00F46172" w:rsidRDefault="00E30348" w:rsidP="00336203">
      <w:r>
        <w:t>Canon</w:t>
      </w:r>
      <w:r w:rsidR="00336203">
        <w:t xml:space="preserve"> Spencer presented the work of TEAC, in response to which </w:t>
      </w:r>
      <w:r w:rsidR="00C769EE">
        <w:t xml:space="preserve">IASCUFO had </w:t>
      </w:r>
      <w:r w:rsidR="00363385">
        <w:t>extensive</w:t>
      </w:r>
      <w:r w:rsidR="00C769EE">
        <w:t xml:space="preserve"> discussion about t</w:t>
      </w:r>
      <w:r w:rsidR="00F46172">
        <w:t>heological education</w:t>
      </w:r>
      <w:r w:rsidR="00363385">
        <w:t xml:space="preserve"> across the Communion</w:t>
      </w:r>
      <w:r w:rsidR="00336203">
        <w:t xml:space="preserve">. IASCUFO </w:t>
      </w:r>
      <w:r w:rsidR="00363385">
        <w:t>was</w:t>
      </w:r>
      <w:r w:rsidR="00336203">
        <w:t xml:space="preserve"> </w:t>
      </w:r>
      <w:r w:rsidR="00363385">
        <w:t xml:space="preserve">encouraged by the renewed </w:t>
      </w:r>
      <w:r w:rsidR="00336203">
        <w:t xml:space="preserve">commitment to </w:t>
      </w:r>
      <w:r w:rsidR="002F2046">
        <w:t xml:space="preserve">supporting </w:t>
      </w:r>
      <w:r w:rsidR="00336203">
        <w:t xml:space="preserve">theological </w:t>
      </w:r>
      <w:r w:rsidR="00363385">
        <w:t>education</w:t>
      </w:r>
      <w:r w:rsidR="00336203">
        <w:t xml:space="preserve"> </w:t>
      </w:r>
      <w:r w:rsidR="002F2046">
        <w:t xml:space="preserve">and </w:t>
      </w:r>
      <w:r w:rsidR="0044330B">
        <w:t>resourc</w:t>
      </w:r>
      <w:r w:rsidR="002F2046">
        <w:t>ing</w:t>
      </w:r>
      <w:r w:rsidR="0044330B">
        <w:t xml:space="preserve"> </w:t>
      </w:r>
      <w:r w:rsidR="00336203">
        <w:t>and enhanc</w:t>
      </w:r>
      <w:r w:rsidR="002F2046">
        <w:t>ing</w:t>
      </w:r>
      <w:r w:rsidR="00336203">
        <w:t xml:space="preserve"> theological expertise </w:t>
      </w:r>
      <w:r w:rsidR="002F2046">
        <w:t xml:space="preserve">across </w:t>
      </w:r>
      <w:r w:rsidR="0044330B">
        <w:t xml:space="preserve">the Anglican Communion. </w:t>
      </w:r>
      <w:r w:rsidR="00C769EE">
        <w:t xml:space="preserve">IASCUFO </w:t>
      </w:r>
      <w:r w:rsidR="009B4A5A">
        <w:t xml:space="preserve">commended </w:t>
      </w:r>
      <w:r w:rsidR="00C769EE">
        <w:t xml:space="preserve">the </w:t>
      </w:r>
      <w:r w:rsidR="009B4A5A">
        <w:t>proposal that theological colleges should enter into partnerships</w:t>
      </w:r>
      <w:r w:rsidR="00C769EE">
        <w:t xml:space="preserve"> as a creative way of sharing and enlarging </w:t>
      </w:r>
      <w:r w:rsidR="00363385">
        <w:t>educational and theological provision</w:t>
      </w:r>
      <w:r w:rsidR="00C769EE">
        <w:t>.</w:t>
      </w:r>
      <w:r w:rsidR="0044330B">
        <w:t xml:space="preserve"> </w:t>
      </w:r>
      <w:r w:rsidR="002F2046">
        <w:t xml:space="preserve">Members of </w:t>
      </w:r>
      <w:r w:rsidR="0044330B">
        <w:t xml:space="preserve">IASCUFO will </w:t>
      </w:r>
      <w:r w:rsidR="0092528F">
        <w:t xml:space="preserve">work </w:t>
      </w:r>
      <w:r w:rsidR="0044330B">
        <w:t xml:space="preserve">in conjunction with </w:t>
      </w:r>
      <w:r w:rsidR="00336203">
        <w:t>Dr</w:t>
      </w:r>
      <w:r w:rsidR="0044330B">
        <w:t xml:space="preserve"> Spencer and the TEAC team to produce a </w:t>
      </w:r>
      <w:r w:rsidR="0092528F">
        <w:t xml:space="preserve">teaching </w:t>
      </w:r>
      <w:r w:rsidR="0044330B">
        <w:t xml:space="preserve">resource </w:t>
      </w:r>
      <w:r w:rsidR="00336203">
        <w:t>drawing on</w:t>
      </w:r>
      <w:r w:rsidR="0044330B">
        <w:t xml:space="preserve"> Anglican ecumenical statements </w:t>
      </w:r>
      <w:r w:rsidR="007946F0">
        <w:t xml:space="preserve">to </w:t>
      </w:r>
      <w:r w:rsidR="0092528F">
        <w:t>explore theological and doctrinal questions.</w:t>
      </w:r>
    </w:p>
    <w:p w:rsidR="009B4A5A" w:rsidRDefault="009B4A5A" w:rsidP="00E537E8"/>
    <w:p w:rsidR="00F46172" w:rsidRDefault="00336203" w:rsidP="00C55532">
      <w:proofErr w:type="gramStart"/>
      <w:r w:rsidRPr="0092528F">
        <w:rPr>
          <w:i/>
        </w:rPr>
        <w:t>Walking in the Way: Learning to be the Church</w:t>
      </w:r>
      <w:r w:rsidRPr="0092528F">
        <w:t xml:space="preserve"> </w:t>
      </w:r>
      <w:r>
        <w:t xml:space="preserve">(2017), the Agreed Statement of the </w:t>
      </w:r>
      <w:r w:rsidRPr="0092528F">
        <w:t>Anglican</w:t>
      </w:r>
      <w:r w:rsidR="00693F9A">
        <w:t>–</w:t>
      </w:r>
      <w:r w:rsidRPr="0092528F">
        <w:t>Roman Catholic International Commission</w:t>
      </w:r>
      <w:r>
        <w:t xml:space="preserve"> (ARCIC III) was introduced by the Revd Canon Dr John Gibaut </w:t>
      </w:r>
      <w:r w:rsidR="002F2046">
        <w:t xml:space="preserve">(ACO) </w:t>
      </w:r>
      <w:r>
        <w:t xml:space="preserve">and Professor Paul Murray </w:t>
      </w:r>
      <w:r w:rsidR="002F2046">
        <w:t>(</w:t>
      </w:r>
      <w:r w:rsidR="00363385">
        <w:t>Durham</w:t>
      </w:r>
      <w:r>
        <w:t xml:space="preserve"> University</w:t>
      </w:r>
      <w:r w:rsidR="002F2046">
        <w:t>)</w:t>
      </w:r>
      <w:r>
        <w:t>, both of whom have made a significant contribution to</w:t>
      </w:r>
      <w:r w:rsidR="00363385">
        <w:t xml:space="preserve"> the work of</w:t>
      </w:r>
      <w:r>
        <w:t xml:space="preserve"> ARCIC III.</w:t>
      </w:r>
      <w:proofErr w:type="gramEnd"/>
      <w:r>
        <w:t xml:space="preserve"> IASCUFO</w:t>
      </w:r>
      <w:r w:rsidR="005F6CFF">
        <w:t xml:space="preserve"> was particularly interested in ARCIC III’s use of </w:t>
      </w:r>
      <w:r w:rsidR="00C55532">
        <w:t>the methodology of R</w:t>
      </w:r>
      <w:r w:rsidR="005F6CFF">
        <w:t xml:space="preserve">eceptive </w:t>
      </w:r>
      <w:r w:rsidR="00C55532">
        <w:t>E</w:t>
      </w:r>
      <w:r w:rsidR="005F6CFF">
        <w:t xml:space="preserve">cumenism in this Agreed Statement. It </w:t>
      </w:r>
      <w:r>
        <w:t>commend</w:t>
      </w:r>
      <w:r w:rsidR="00363385">
        <w:t>ed</w:t>
      </w:r>
      <w:r>
        <w:t xml:space="preserve"> </w:t>
      </w:r>
      <w:r w:rsidR="005F6CFF">
        <w:t xml:space="preserve">the Agreed </w:t>
      </w:r>
      <w:r>
        <w:t xml:space="preserve">Statement to </w:t>
      </w:r>
      <w:r w:rsidR="00C55532">
        <w:t>the next meeting of the Anglican Consultative Council, Hong Kong, in April 2019 (</w:t>
      </w:r>
      <w:r>
        <w:t>ACC17</w:t>
      </w:r>
      <w:r w:rsidR="00C55532">
        <w:t>)</w:t>
      </w:r>
      <w:r>
        <w:t xml:space="preserve">. </w:t>
      </w:r>
      <w:r w:rsidR="0092528F">
        <w:t xml:space="preserve">IASCUFO </w:t>
      </w:r>
      <w:r w:rsidR="005F6CFF">
        <w:t xml:space="preserve">also </w:t>
      </w:r>
      <w:r w:rsidR="0092528F">
        <w:t xml:space="preserve">received and commended to ACC17 the Agreed Statement </w:t>
      </w:r>
      <w:r w:rsidR="0092528F" w:rsidRPr="0092528F">
        <w:rPr>
          <w:i/>
        </w:rPr>
        <w:t>The Procession and Work of the Holy Spirit</w:t>
      </w:r>
      <w:r w:rsidR="0092528F" w:rsidRPr="0092528F">
        <w:t xml:space="preserve"> </w:t>
      </w:r>
      <w:r w:rsidR="0092528F">
        <w:t xml:space="preserve">(2017) of </w:t>
      </w:r>
      <w:r w:rsidR="00693F9A">
        <w:t>the Anglican–</w:t>
      </w:r>
      <w:r w:rsidR="0092528F" w:rsidRPr="0092528F">
        <w:t>Oriental Orthodox International Commission</w:t>
      </w:r>
      <w:r w:rsidR="0092528F">
        <w:t xml:space="preserve">. </w:t>
      </w:r>
      <w:r w:rsidR="005F6CFF">
        <w:t xml:space="preserve">As requested, </w:t>
      </w:r>
      <w:r w:rsidR="0092528F">
        <w:t xml:space="preserve">IASCUFO </w:t>
      </w:r>
      <w:r w:rsidR="00965D91">
        <w:t xml:space="preserve">commented on proposals arising from discussions between The Episcopal Church and the </w:t>
      </w:r>
      <w:r w:rsidR="00965D91" w:rsidRPr="00965D91">
        <w:t>Evangelical Lutheran Church in Bavaria</w:t>
      </w:r>
      <w:r w:rsidR="00965D91">
        <w:t xml:space="preserve">. </w:t>
      </w:r>
      <w:r w:rsidR="005F6CFF">
        <w:t xml:space="preserve">In addition, </w:t>
      </w:r>
      <w:r w:rsidR="00965D91">
        <w:t>IASCUFO</w:t>
      </w:r>
      <w:r w:rsidR="00965D91" w:rsidRPr="00965D91">
        <w:t xml:space="preserve"> </w:t>
      </w:r>
      <w:r w:rsidR="00965D91">
        <w:t xml:space="preserve">considered </w:t>
      </w:r>
      <w:r w:rsidR="00CB5BEB">
        <w:t xml:space="preserve">and endorsed </w:t>
      </w:r>
      <w:r w:rsidR="00965D91">
        <w:lastRenderedPageBreak/>
        <w:t xml:space="preserve">recommendations to clarify and </w:t>
      </w:r>
      <w:r w:rsidR="00E61A10">
        <w:t xml:space="preserve">enhance current procedures </w:t>
      </w:r>
      <w:r w:rsidR="0092528F">
        <w:t xml:space="preserve">for </w:t>
      </w:r>
      <w:r w:rsidR="001F123F">
        <w:t xml:space="preserve">the Anglican Communion formally to </w:t>
      </w:r>
      <w:r w:rsidR="0092528F">
        <w:t>receiv</w:t>
      </w:r>
      <w:r w:rsidR="001F123F">
        <w:t>e</w:t>
      </w:r>
      <w:r w:rsidR="000C0E82">
        <w:t>,</w:t>
      </w:r>
      <w:r w:rsidR="0092528F">
        <w:t xml:space="preserve"> </w:t>
      </w:r>
      <w:r w:rsidR="000C0E82">
        <w:t>through a process of study and evaluation, r</w:t>
      </w:r>
      <w:r w:rsidR="00795E84">
        <w:t xml:space="preserve">eports and </w:t>
      </w:r>
      <w:r w:rsidR="000C0E82">
        <w:t>s</w:t>
      </w:r>
      <w:r w:rsidR="00795E84">
        <w:t>tatements arising f</w:t>
      </w:r>
      <w:r w:rsidR="00965D91">
        <w:t>ro</w:t>
      </w:r>
      <w:r w:rsidR="00795E84">
        <w:t>m ecumenical dialogues.</w:t>
      </w:r>
    </w:p>
    <w:p w:rsidR="00F46172" w:rsidRDefault="00F46172"/>
    <w:p w:rsidR="00965D91" w:rsidRDefault="00286927" w:rsidP="009B7C45">
      <w:r>
        <w:t xml:space="preserve">In the context of </w:t>
      </w:r>
      <w:r w:rsidR="00FC35E3">
        <w:t xml:space="preserve">its </w:t>
      </w:r>
      <w:r w:rsidR="00A840EC">
        <w:t xml:space="preserve">work on </w:t>
      </w:r>
      <w:r>
        <w:t xml:space="preserve">the life of the Communion, </w:t>
      </w:r>
      <w:r w:rsidR="00965D91">
        <w:t xml:space="preserve">IASCUFO </w:t>
      </w:r>
      <w:r w:rsidR="009406E3">
        <w:t xml:space="preserve">proposed </w:t>
      </w:r>
      <w:r w:rsidR="00E1507D">
        <w:t xml:space="preserve">to Standing Committee </w:t>
      </w:r>
      <w:r w:rsidR="00965D91">
        <w:t>that liturg</w:t>
      </w:r>
      <w:r w:rsidR="009406E3">
        <w:t>y</w:t>
      </w:r>
      <w:r w:rsidR="00965D91">
        <w:t xml:space="preserve">, </w:t>
      </w:r>
      <w:r w:rsidR="009B7C45">
        <w:t xml:space="preserve">and particularly initiation, </w:t>
      </w:r>
      <w:r w:rsidR="00965D91">
        <w:t>eucharistic</w:t>
      </w:r>
      <w:r w:rsidR="009406E3">
        <w:t>,</w:t>
      </w:r>
      <w:r w:rsidR="00965D91">
        <w:t xml:space="preserve"> </w:t>
      </w:r>
      <w:r w:rsidR="009B7C45">
        <w:t xml:space="preserve">and </w:t>
      </w:r>
      <w:r w:rsidR="00965D91">
        <w:t>ordination liturg</w:t>
      </w:r>
      <w:r w:rsidR="009406E3">
        <w:t>ies</w:t>
      </w:r>
      <w:r w:rsidR="00965D91">
        <w:t xml:space="preserve">, be </w:t>
      </w:r>
      <w:r w:rsidR="00704085">
        <w:t>included amongst</w:t>
      </w:r>
      <w:r w:rsidR="00965D91">
        <w:t xml:space="preserve"> the </w:t>
      </w:r>
      <w:r w:rsidR="009406E3">
        <w:t xml:space="preserve">factors </w:t>
      </w:r>
      <w:r w:rsidR="009B7C45">
        <w:t>considered when assessing t</w:t>
      </w:r>
      <w:r w:rsidR="00693F9A">
        <w:t>he potential of a proposed new p</w:t>
      </w:r>
      <w:r w:rsidR="009B7C45">
        <w:t>rovince</w:t>
      </w:r>
      <w:r w:rsidR="00965D91">
        <w:t xml:space="preserve">, along with </w:t>
      </w:r>
      <w:r w:rsidR="009B7C45">
        <w:t xml:space="preserve">the </w:t>
      </w:r>
      <w:r w:rsidR="00693F9A">
        <w:t>potential p</w:t>
      </w:r>
      <w:r w:rsidR="00D514F1">
        <w:t xml:space="preserve">rovince’s </w:t>
      </w:r>
      <w:r w:rsidR="009406E3">
        <w:t xml:space="preserve">organisational and </w:t>
      </w:r>
      <w:r w:rsidR="00965D91" w:rsidRPr="009406E3">
        <w:t xml:space="preserve">financial </w:t>
      </w:r>
      <w:r w:rsidR="00C31B8F" w:rsidRPr="009406E3">
        <w:t>sustainability</w:t>
      </w:r>
      <w:r w:rsidR="00965D91" w:rsidRPr="009406E3">
        <w:t>, its canon law</w:t>
      </w:r>
      <w:r w:rsidR="00704085" w:rsidRPr="009406E3">
        <w:t xml:space="preserve"> and its approach to mission</w:t>
      </w:r>
      <w:r w:rsidR="00965D91" w:rsidRPr="009406E3">
        <w:t>.</w:t>
      </w:r>
    </w:p>
    <w:p w:rsidR="00965D91" w:rsidRPr="00831CF9" w:rsidRDefault="00965D91">
      <w:pPr>
        <w:rPr>
          <w:u w:val="double"/>
        </w:rPr>
      </w:pPr>
    </w:p>
    <w:p w:rsidR="00A840EC" w:rsidRDefault="007B7102" w:rsidP="00571AEA">
      <w:r>
        <w:t xml:space="preserve">IASCUFO </w:t>
      </w:r>
      <w:r w:rsidR="004C6BA9">
        <w:t xml:space="preserve">continues </w:t>
      </w:r>
      <w:r>
        <w:t xml:space="preserve">to </w:t>
      </w:r>
      <w:r w:rsidR="00A840EC">
        <w:t xml:space="preserve">explore </w:t>
      </w:r>
      <w:r w:rsidR="00965D91">
        <w:t xml:space="preserve">questions of </w:t>
      </w:r>
      <w:r w:rsidR="004C6BA9">
        <w:t>theological anthropology</w:t>
      </w:r>
      <w:r w:rsidR="00571AEA">
        <w:t>,</w:t>
      </w:r>
      <w:r w:rsidR="00965D91">
        <w:t xml:space="preserve"> </w:t>
      </w:r>
      <w:r w:rsidR="00831CF9">
        <w:t xml:space="preserve">considering </w:t>
      </w:r>
      <w:r w:rsidR="00D33EFE">
        <w:t xml:space="preserve">our common humanity </w:t>
      </w:r>
      <w:r w:rsidR="00965D91">
        <w:t xml:space="preserve">as </w:t>
      </w:r>
      <w:r w:rsidR="00831CF9">
        <w:t xml:space="preserve">people created </w:t>
      </w:r>
      <w:r w:rsidR="00A22D14">
        <w:t xml:space="preserve">in </w:t>
      </w:r>
      <w:r w:rsidR="00A23CC6">
        <w:t>the image of God</w:t>
      </w:r>
      <w:r w:rsidR="003B77C6">
        <w:t xml:space="preserve">. </w:t>
      </w:r>
      <w:r w:rsidR="00571AEA">
        <w:t>Understanding</w:t>
      </w:r>
      <w:r w:rsidR="00571AEA" w:rsidRPr="00571AEA">
        <w:t xml:space="preserve"> the</w:t>
      </w:r>
      <w:r w:rsidR="00A840EC">
        <w:t xml:space="preserve"> image of God in terms of </w:t>
      </w:r>
      <w:r w:rsidR="00A22D14">
        <w:t xml:space="preserve">divine call and divine </w:t>
      </w:r>
      <w:r w:rsidR="00831CF9">
        <w:t xml:space="preserve">gift </w:t>
      </w:r>
      <w:r w:rsidR="00D31DAD">
        <w:t xml:space="preserve">deepens our </w:t>
      </w:r>
      <w:r w:rsidR="00571AEA">
        <w:t xml:space="preserve">comprehension </w:t>
      </w:r>
      <w:r w:rsidR="00D31DAD">
        <w:t xml:space="preserve">of what it means to </w:t>
      </w:r>
      <w:r w:rsidR="00831CF9">
        <w:t xml:space="preserve">participate in and embody the </w:t>
      </w:r>
      <w:r w:rsidR="00D33EFE">
        <w:t xml:space="preserve">Church’s mission to a broken and hurting world. </w:t>
      </w:r>
      <w:r w:rsidR="00D31DAD">
        <w:t xml:space="preserve">IASCUFO </w:t>
      </w:r>
      <w:r w:rsidR="00B00FDC">
        <w:t>expects</w:t>
      </w:r>
      <w:r w:rsidR="00D31DAD">
        <w:t xml:space="preserve"> </w:t>
      </w:r>
      <w:r w:rsidR="00B00FDC">
        <w:t xml:space="preserve">to </w:t>
      </w:r>
      <w:r w:rsidR="00571AEA">
        <w:t xml:space="preserve">bring this work </w:t>
      </w:r>
      <w:r w:rsidR="00002E5E">
        <w:t xml:space="preserve">on </w:t>
      </w:r>
      <w:r w:rsidR="00D31DAD">
        <w:t>theological anthropology</w:t>
      </w:r>
      <w:r w:rsidR="00571AEA">
        <w:t xml:space="preserve"> to completion</w:t>
      </w:r>
      <w:r w:rsidR="00B00FDC">
        <w:t xml:space="preserve"> at its 2019 meeting for presentation to the wider Communion</w:t>
      </w:r>
      <w:r w:rsidR="00D31DAD">
        <w:t>.</w:t>
      </w:r>
    </w:p>
    <w:p w:rsidR="003B77C6" w:rsidRDefault="003B77C6" w:rsidP="007B7102"/>
    <w:p w:rsidR="007B7102" w:rsidRDefault="007B7102" w:rsidP="007051EA">
      <w:r>
        <w:t xml:space="preserve">Members of IASCUFO wish to express their deep gratitude to </w:t>
      </w:r>
      <w:r w:rsidR="005A6623">
        <w:t xml:space="preserve">Canon </w:t>
      </w:r>
      <w:r>
        <w:t>Gibaut</w:t>
      </w:r>
      <w:r w:rsidR="009B4A5A">
        <w:t xml:space="preserve">, </w:t>
      </w:r>
      <w:r>
        <w:t xml:space="preserve">the Revd Neil Vigers </w:t>
      </w:r>
      <w:r w:rsidR="009B4A5A">
        <w:t xml:space="preserve">and Ms Lucy Cowpland </w:t>
      </w:r>
      <w:r w:rsidR="00A22D14">
        <w:t xml:space="preserve">from the </w:t>
      </w:r>
      <w:r w:rsidR="007051EA">
        <w:t xml:space="preserve">ACO’s </w:t>
      </w:r>
      <w:r w:rsidR="00FF77AD">
        <w:t xml:space="preserve">Department </w:t>
      </w:r>
      <w:r w:rsidR="00D2029F">
        <w:t>for</w:t>
      </w:r>
      <w:r w:rsidR="00FF77AD">
        <w:t xml:space="preserve"> </w:t>
      </w:r>
      <w:r>
        <w:t xml:space="preserve">Unity, Faith and Order for their outstanding and unstinting commitment to </w:t>
      </w:r>
      <w:r w:rsidR="00A05E6F">
        <w:t xml:space="preserve">supporting and resourcing not only the </w:t>
      </w:r>
      <w:r>
        <w:t>work of IASCUF</w:t>
      </w:r>
      <w:r w:rsidR="00696D52">
        <w:t xml:space="preserve">O </w:t>
      </w:r>
      <w:r w:rsidR="00A05E6F">
        <w:t xml:space="preserve">but also many other dimensions </w:t>
      </w:r>
      <w:r w:rsidR="00696D52">
        <w:t xml:space="preserve">of the </w:t>
      </w:r>
      <w:r w:rsidR="00A05E6F">
        <w:t xml:space="preserve">life of the </w:t>
      </w:r>
      <w:r w:rsidR="00696D52">
        <w:t>Anglican Communion</w:t>
      </w:r>
      <w:r>
        <w:t xml:space="preserve"> and its ecumenical </w:t>
      </w:r>
      <w:r w:rsidR="00A05E6F">
        <w:t>relationships</w:t>
      </w:r>
      <w:r>
        <w:t>.</w:t>
      </w:r>
    </w:p>
    <w:p w:rsidR="007B7102" w:rsidRDefault="007B7102"/>
    <w:p w:rsidR="004E11E9" w:rsidRDefault="004E11E9" w:rsidP="004E11E9">
      <w:r>
        <w:t>Present:</w:t>
      </w:r>
    </w:p>
    <w:p w:rsidR="004E11E9" w:rsidRDefault="004E11E9" w:rsidP="004E11E9">
      <w:r>
        <w:t xml:space="preserve">The </w:t>
      </w:r>
      <w:proofErr w:type="gramStart"/>
      <w:r w:rsidRPr="00833E7D">
        <w:t>Rt</w:t>
      </w:r>
      <w:proofErr w:type="gramEnd"/>
      <w:r w:rsidRPr="00833E7D">
        <w:t xml:space="preserve"> Revd </w:t>
      </w:r>
      <w:r>
        <w:t xml:space="preserve">Professor Stephen Pickard (Anglican Church of Australia) – </w:t>
      </w:r>
      <w:r w:rsidR="003F2304">
        <w:t>Acting</w:t>
      </w:r>
      <w:r w:rsidR="00FF77AD">
        <w:t xml:space="preserve"> </w:t>
      </w:r>
      <w:r>
        <w:t>Chair</w:t>
      </w:r>
    </w:p>
    <w:p w:rsidR="004E11E9" w:rsidRDefault="004E11E9" w:rsidP="004E11E9">
      <w:r>
        <w:t>The Revd Canon Dr Steven Abbarow (Church of the Province of South East Asia)</w:t>
      </w:r>
    </w:p>
    <w:p w:rsidR="009B4A5A" w:rsidRDefault="009B4A5A" w:rsidP="009B4A5A">
      <w:r>
        <w:t xml:space="preserve">The </w:t>
      </w:r>
      <w:r w:rsidRPr="00833E7D">
        <w:t xml:space="preserve">Rt Revd </w:t>
      </w:r>
      <w:r>
        <w:t>Dr Victor Atta-Baffoe (Church of the Province of West Africa)</w:t>
      </w:r>
    </w:p>
    <w:p w:rsidR="004E11E9" w:rsidRDefault="004E11E9" w:rsidP="004E11E9">
      <w:r w:rsidRPr="00833E7D">
        <w:t xml:space="preserve">The Revd Professor </w:t>
      </w:r>
      <w:r>
        <w:t>Paul Avis (Church of England)</w:t>
      </w:r>
    </w:p>
    <w:p w:rsidR="004E11E9" w:rsidRDefault="004E11E9" w:rsidP="004E11E9">
      <w:r>
        <w:t xml:space="preserve">The </w:t>
      </w:r>
      <w:r w:rsidRPr="00833E7D">
        <w:t xml:space="preserve">Rt Revd Dr </w:t>
      </w:r>
      <w:r>
        <w:t>Howard Gregory (Church in the Province of the West Indies)</w:t>
      </w:r>
    </w:p>
    <w:p w:rsidR="004E11E9" w:rsidRDefault="004E11E9" w:rsidP="004E11E9">
      <w:r>
        <w:t xml:space="preserve">The </w:t>
      </w:r>
      <w:r w:rsidRPr="00833E7D">
        <w:t xml:space="preserve">Rt Revd </w:t>
      </w:r>
      <w:r>
        <w:t>Kumara Illangasinghe (Church of Ceylon)</w:t>
      </w:r>
    </w:p>
    <w:p w:rsidR="004E11E9" w:rsidRDefault="004E11E9" w:rsidP="004E11E9">
      <w:r>
        <w:t>The Revd Nak-Hyon Joo (Inter</w:t>
      </w:r>
      <w:r w:rsidR="00D2029F">
        <w:t xml:space="preserve">national </w:t>
      </w:r>
      <w:r>
        <w:t xml:space="preserve">Anglican Liturgical </w:t>
      </w:r>
      <w:r w:rsidR="00D2029F">
        <w:t>Consultation</w:t>
      </w:r>
      <w:r>
        <w:t>)</w:t>
      </w:r>
    </w:p>
    <w:p w:rsidR="009B4A5A" w:rsidRDefault="009B4A5A" w:rsidP="009B4A5A">
      <w:r>
        <w:t xml:space="preserve">The </w:t>
      </w:r>
      <w:proofErr w:type="gramStart"/>
      <w:r>
        <w:t>Rt</w:t>
      </w:r>
      <w:proofErr w:type="gramEnd"/>
      <w:r>
        <w:t xml:space="preserve"> Revd Michael Lewis (</w:t>
      </w:r>
      <w:r w:rsidR="00ED5125" w:rsidRPr="00ED5125">
        <w:t>Province of Jerusalem and the Middle East</w:t>
      </w:r>
      <w:r>
        <w:t>)</w:t>
      </w:r>
    </w:p>
    <w:p w:rsidR="004E11E9" w:rsidRDefault="004E11E9" w:rsidP="004E11E9">
      <w:r>
        <w:t xml:space="preserve">The </w:t>
      </w:r>
      <w:r w:rsidRPr="00833E7D">
        <w:t xml:space="preserve">Rt Revd </w:t>
      </w:r>
      <w:r>
        <w:t>Victoria Matthews (Anglican Church in Aotearoa, New Zealand and Polynesia)</w:t>
      </w:r>
    </w:p>
    <w:p w:rsidR="004E11E9" w:rsidRDefault="004E11E9" w:rsidP="004E11E9">
      <w:r>
        <w:t>The Revd Canon Professor Charlotte Methuen (Church of England)</w:t>
      </w:r>
    </w:p>
    <w:p w:rsidR="004E11E9" w:rsidRDefault="004E11E9" w:rsidP="004E11E9">
      <w:r w:rsidRPr="00833E7D">
        <w:t xml:space="preserve">The Revd </w:t>
      </w:r>
      <w:r>
        <w:t xml:space="preserve">Canon </w:t>
      </w:r>
      <w:r w:rsidRPr="00833E7D">
        <w:t xml:space="preserve">Professor </w:t>
      </w:r>
      <w:r>
        <w:t>Simon Oliver (Church of England)</w:t>
      </w:r>
    </w:p>
    <w:p w:rsidR="004E11E9" w:rsidRDefault="004E11E9" w:rsidP="004E11E9">
      <w:r>
        <w:t>Professor Andrew Pierce (Church of Ireland)</w:t>
      </w:r>
    </w:p>
    <w:p w:rsidR="004E11E9" w:rsidRDefault="004E11E9" w:rsidP="004E11E9">
      <w:r>
        <w:t xml:space="preserve">The </w:t>
      </w:r>
      <w:r w:rsidR="00D2029F">
        <w:t xml:space="preserve">Very </w:t>
      </w:r>
      <w:r>
        <w:t>Revd Dr Sarah Rowland Jones (Church in Wales)</w:t>
      </w:r>
    </w:p>
    <w:p w:rsidR="00E30348" w:rsidRDefault="00E30348" w:rsidP="00E30348">
      <w:r>
        <w:t>Professor Paulo Ueti (Anglican Alliance)</w:t>
      </w:r>
    </w:p>
    <w:p w:rsidR="004E11E9" w:rsidRDefault="004E11E9" w:rsidP="004E11E9">
      <w:r>
        <w:t xml:space="preserve">The Revd </w:t>
      </w:r>
      <w:r w:rsidR="00E30348">
        <w:t>Professor</w:t>
      </w:r>
      <w:r>
        <w:t xml:space="preserve"> Jeremiah Yang (Anglican Church of Korea)</w:t>
      </w:r>
    </w:p>
    <w:p w:rsidR="00522433" w:rsidRDefault="00522433" w:rsidP="004E11E9"/>
    <w:p w:rsidR="00522433" w:rsidRPr="00EB708D" w:rsidRDefault="00522433" w:rsidP="004E11E9">
      <w:r w:rsidRPr="00EB708D">
        <w:t>Visiting</w:t>
      </w:r>
      <w:r w:rsidR="00EB708D" w:rsidRPr="00EB708D">
        <w:t xml:space="preserve"> from the Anglican Communion Office</w:t>
      </w:r>
      <w:r w:rsidRPr="00EB708D">
        <w:t>:</w:t>
      </w:r>
    </w:p>
    <w:p w:rsidR="00522433" w:rsidRPr="00EB708D" w:rsidRDefault="00522433" w:rsidP="00522433">
      <w:r w:rsidRPr="00EB708D">
        <w:t>The Revd</w:t>
      </w:r>
      <w:r w:rsidR="00E30348">
        <w:t xml:space="preserve"> Canon</w:t>
      </w:r>
      <w:r w:rsidRPr="00EB708D">
        <w:t xml:space="preserve"> Dr Stephen Spencer</w:t>
      </w:r>
      <w:r w:rsidR="00EB708D">
        <w:t xml:space="preserve"> (TEAC)</w:t>
      </w:r>
    </w:p>
    <w:p w:rsidR="00522433" w:rsidRPr="00EB708D" w:rsidRDefault="00E30348" w:rsidP="004E11E9">
      <w:r>
        <w:t xml:space="preserve">Mr </w:t>
      </w:r>
      <w:r w:rsidR="00522433" w:rsidRPr="00EB708D">
        <w:t>David</w:t>
      </w:r>
      <w:r w:rsidR="00EB708D" w:rsidRPr="00EB708D">
        <w:t xml:space="preserve"> White (Chief Operating Officer)</w:t>
      </w:r>
    </w:p>
    <w:p w:rsidR="004E11E9" w:rsidRDefault="004E11E9" w:rsidP="004E11E9"/>
    <w:p w:rsidR="004E11E9" w:rsidRDefault="00EB708D" w:rsidP="004E11E9">
      <w:r>
        <w:t xml:space="preserve">Anglican Communion Office </w:t>
      </w:r>
      <w:r w:rsidR="004E11E9">
        <w:t>Staff:</w:t>
      </w:r>
    </w:p>
    <w:p w:rsidR="00EB708D" w:rsidRDefault="00EB708D" w:rsidP="00EB708D">
      <w:r>
        <w:t>The Revd Canon Dr John Gibaut (Director for Unity, Faith and Order)</w:t>
      </w:r>
    </w:p>
    <w:p w:rsidR="009B4A5A" w:rsidRDefault="009B4A5A" w:rsidP="004E11E9">
      <w:r>
        <w:t>Ms Lucy Cowpland</w:t>
      </w:r>
    </w:p>
    <w:p w:rsidR="004E11E9" w:rsidRDefault="004E11E9" w:rsidP="009B4A5A">
      <w:r>
        <w:t>The Revd Neil Vigers</w:t>
      </w:r>
    </w:p>
    <w:p w:rsidR="009B4A5A" w:rsidRDefault="009B4A5A" w:rsidP="004E11E9"/>
    <w:p w:rsidR="009B4A5A" w:rsidRDefault="009B4A5A" w:rsidP="009B4A5A">
      <w:r>
        <w:t>Apologies were received from:</w:t>
      </w:r>
    </w:p>
    <w:p w:rsidR="009B4A5A" w:rsidRDefault="009B4A5A" w:rsidP="009B4A5A">
      <w:r>
        <w:t xml:space="preserve">The Revd </w:t>
      </w:r>
      <w:r w:rsidR="00FF77AD">
        <w:t xml:space="preserve">Dr </w:t>
      </w:r>
      <w:r>
        <w:t>Will</w:t>
      </w:r>
      <w:r w:rsidR="00FF77AD">
        <w:t>iam</w:t>
      </w:r>
      <w:r>
        <w:t xml:space="preserve"> Adam (Lambeth Palace)</w:t>
      </w:r>
    </w:p>
    <w:p w:rsidR="009B4A5A" w:rsidRDefault="009B4A5A" w:rsidP="009B4A5A">
      <w:r>
        <w:t xml:space="preserve">The </w:t>
      </w:r>
      <w:r w:rsidRPr="00833E7D">
        <w:t xml:space="preserve">Rt Revd </w:t>
      </w:r>
      <w:r>
        <w:t>William Mchombo (Church of the Province of Central Africa)</w:t>
      </w:r>
    </w:p>
    <w:p w:rsidR="009B4A5A" w:rsidRDefault="009B4A5A" w:rsidP="004E11E9"/>
    <w:p w:rsidR="004E11E9" w:rsidRDefault="004E11E9" w:rsidP="009B4A5A">
      <w:r>
        <w:t xml:space="preserve">Photo credit: </w:t>
      </w:r>
      <w:r w:rsidR="00B01F5C">
        <w:t xml:space="preserve">ACO/ </w:t>
      </w:r>
      <w:r>
        <w:t>Neil Vigers</w:t>
      </w:r>
    </w:p>
    <w:p w:rsidR="00663D58" w:rsidRDefault="00663D58" w:rsidP="009B4A5A"/>
    <w:p w:rsidR="00663D58" w:rsidRPr="00A408B6" w:rsidRDefault="00663D58" w:rsidP="009B4A5A">
      <w:r w:rsidRPr="00A408B6">
        <w:t xml:space="preserve">IASCUFO will </w:t>
      </w:r>
      <w:r w:rsidR="00CF1AE5">
        <w:t xml:space="preserve">next </w:t>
      </w:r>
      <w:r w:rsidRPr="00A408B6">
        <w:t xml:space="preserve">meet </w:t>
      </w:r>
      <w:bookmarkStart w:id="0" w:name="_GoBack"/>
      <w:bookmarkEnd w:id="0"/>
      <w:r w:rsidR="00A408B6" w:rsidRPr="00A408B6">
        <w:t>5</w:t>
      </w:r>
      <w:r w:rsidR="00693F9A">
        <w:t>–</w:t>
      </w:r>
      <w:r w:rsidR="00A408B6" w:rsidRPr="00A408B6">
        <w:t>12 December</w:t>
      </w:r>
      <w:r w:rsidR="00CF1AE5">
        <w:t xml:space="preserve"> </w:t>
      </w:r>
      <w:r w:rsidR="00CF1AE5" w:rsidRPr="00A408B6">
        <w:t>2019</w:t>
      </w:r>
    </w:p>
    <w:p w:rsidR="00A408B6" w:rsidRDefault="00A408B6" w:rsidP="00FF77AD"/>
    <w:sectPr w:rsidR="00A408B6" w:rsidSect="008710E0">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BC5" w:rsidRDefault="004C2BC5" w:rsidP="00E51808">
      <w:pPr>
        <w:spacing w:line="240" w:lineRule="auto"/>
      </w:pPr>
      <w:r>
        <w:separator/>
      </w:r>
    </w:p>
  </w:endnote>
  <w:endnote w:type="continuationSeparator" w:id="0">
    <w:p w:rsidR="004C2BC5" w:rsidRDefault="004C2BC5" w:rsidP="00E518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E9" w:rsidRPr="008710E0" w:rsidRDefault="004E11E9" w:rsidP="008710E0">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BC5" w:rsidRDefault="004C2BC5" w:rsidP="00E51808">
      <w:pPr>
        <w:spacing w:line="240" w:lineRule="auto"/>
      </w:pPr>
      <w:r>
        <w:separator/>
      </w:r>
    </w:p>
  </w:footnote>
  <w:footnote w:type="continuationSeparator" w:id="0">
    <w:p w:rsidR="004C2BC5" w:rsidRDefault="004C2BC5" w:rsidP="00E518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3C43F7"/>
    <w:rsid w:val="00002E5E"/>
    <w:rsid w:val="00005432"/>
    <w:rsid w:val="00012D2E"/>
    <w:rsid w:val="0001602A"/>
    <w:rsid w:val="00016D7C"/>
    <w:rsid w:val="00047A3C"/>
    <w:rsid w:val="000519AC"/>
    <w:rsid w:val="00096202"/>
    <w:rsid w:val="000C0E82"/>
    <w:rsid w:val="000D076B"/>
    <w:rsid w:val="000D20AB"/>
    <w:rsid w:val="000D2686"/>
    <w:rsid w:val="000F0A6B"/>
    <w:rsid w:val="00110D54"/>
    <w:rsid w:val="0011657C"/>
    <w:rsid w:val="00145ECB"/>
    <w:rsid w:val="0014696A"/>
    <w:rsid w:val="00152BB0"/>
    <w:rsid w:val="00154362"/>
    <w:rsid w:val="001900B4"/>
    <w:rsid w:val="0019150A"/>
    <w:rsid w:val="001B483C"/>
    <w:rsid w:val="001B696F"/>
    <w:rsid w:val="001C3C6B"/>
    <w:rsid w:val="001D5923"/>
    <w:rsid w:val="001D69C0"/>
    <w:rsid w:val="001E0BB8"/>
    <w:rsid w:val="001E7E3E"/>
    <w:rsid w:val="001F123F"/>
    <w:rsid w:val="00206DA2"/>
    <w:rsid w:val="00231E00"/>
    <w:rsid w:val="002427AF"/>
    <w:rsid w:val="00254DE2"/>
    <w:rsid w:val="00256DCA"/>
    <w:rsid w:val="00286927"/>
    <w:rsid w:val="002A33E9"/>
    <w:rsid w:val="002B5BD5"/>
    <w:rsid w:val="002F171A"/>
    <w:rsid w:val="002F2046"/>
    <w:rsid w:val="003332A4"/>
    <w:rsid w:val="003342BF"/>
    <w:rsid w:val="00336203"/>
    <w:rsid w:val="003378AE"/>
    <w:rsid w:val="00363385"/>
    <w:rsid w:val="00372B70"/>
    <w:rsid w:val="00392F66"/>
    <w:rsid w:val="003B5BF7"/>
    <w:rsid w:val="003B77C6"/>
    <w:rsid w:val="003C43F7"/>
    <w:rsid w:val="003C4E3D"/>
    <w:rsid w:val="003F1AD8"/>
    <w:rsid w:val="003F2304"/>
    <w:rsid w:val="003F4953"/>
    <w:rsid w:val="003F75D5"/>
    <w:rsid w:val="00404C2C"/>
    <w:rsid w:val="00406102"/>
    <w:rsid w:val="004102CC"/>
    <w:rsid w:val="0044330B"/>
    <w:rsid w:val="00483FDC"/>
    <w:rsid w:val="004A29CF"/>
    <w:rsid w:val="004B2E5A"/>
    <w:rsid w:val="004C2BC5"/>
    <w:rsid w:val="004C6BA9"/>
    <w:rsid w:val="004D3D35"/>
    <w:rsid w:val="004E11E9"/>
    <w:rsid w:val="004E70CD"/>
    <w:rsid w:val="004F0D7A"/>
    <w:rsid w:val="00505A42"/>
    <w:rsid w:val="00522433"/>
    <w:rsid w:val="00527DBE"/>
    <w:rsid w:val="00561CFF"/>
    <w:rsid w:val="00571AEA"/>
    <w:rsid w:val="005A6623"/>
    <w:rsid w:val="005E2DFD"/>
    <w:rsid w:val="005F6CFF"/>
    <w:rsid w:val="005F7406"/>
    <w:rsid w:val="00640674"/>
    <w:rsid w:val="006441C2"/>
    <w:rsid w:val="00663D58"/>
    <w:rsid w:val="00671DC3"/>
    <w:rsid w:val="006759D0"/>
    <w:rsid w:val="00684891"/>
    <w:rsid w:val="00693F9A"/>
    <w:rsid w:val="00696D52"/>
    <w:rsid w:val="006A2182"/>
    <w:rsid w:val="006B2E1E"/>
    <w:rsid w:val="006C36A7"/>
    <w:rsid w:val="006E74F2"/>
    <w:rsid w:val="00700F37"/>
    <w:rsid w:val="00704085"/>
    <w:rsid w:val="00704CAF"/>
    <w:rsid w:val="007051EA"/>
    <w:rsid w:val="00712D86"/>
    <w:rsid w:val="00723A85"/>
    <w:rsid w:val="007241FA"/>
    <w:rsid w:val="0074606A"/>
    <w:rsid w:val="0074715F"/>
    <w:rsid w:val="00752847"/>
    <w:rsid w:val="007946F0"/>
    <w:rsid w:val="00795E84"/>
    <w:rsid w:val="007A3E86"/>
    <w:rsid w:val="007A6C1A"/>
    <w:rsid w:val="007B56B4"/>
    <w:rsid w:val="007B7102"/>
    <w:rsid w:val="00822299"/>
    <w:rsid w:val="00831CF9"/>
    <w:rsid w:val="00833E7D"/>
    <w:rsid w:val="008408F8"/>
    <w:rsid w:val="00855647"/>
    <w:rsid w:val="008710E0"/>
    <w:rsid w:val="00892E9D"/>
    <w:rsid w:val="008D07D6"/>
    <w:rsid w:val="008D08E5"/>
    <w:rsid w:val="008E684E"/>
    <w:rsid w:val="008F39F8"/>
    <w:rsid w:val="008F5C22"/>
    <w:rsid w:val="009026F2"/>
    <w:rsid w:val="009132D2"/>
    <w:rsid w:val="0092528F"/>
    <w:rsid w:val="009406E3"/>
    <w:rsid w:val="00945971"/>
    <w:rsid w:val="00965D91"/>
    <w:rsid w:val="009840ED"/>
    <w:rsid w:val="009969AD"/>
    <w:rsid w:val="009B330F"/>
    <w:rsid w:val="009B4A5A"/>
    <w:rsid w:val="009B7C45"/>
    <w:rsid w:val="009C092B"/>
    <w:rsid w:val="009C7244"/>
    <w:rsid w:val="009C73B3"/>
    <w:rsid w:val="009D1998"/>
    <w:rsid w:val="009D3C9E"/>
    <w:rsid w:val="009E7FE1"/>
    <w:rsid w:val="009F47FC"/>
    <w:rsid w:val="00A05E6F"/>
    <w:rsid w:val="00A22D14"/>
    <w:rsid w:val="00A23CC6"/>
    <w:rsid w:val="00A408B6"/>
    <w:rsid w:val="00A5256D"/>
    <w:rsid w:val="00A61F7F"/>
    <w:rsid w:val="00A74C00"/>
    <w:rsid w:val="00A840EC"/>
    <w:rsid w:val="00AA1E3C"/>
    <w:rsid w:val="00AB0563"/>
    <w:rsid w:val="00AB4AF3"/>
    <w:rsid w:val="00AE5163"/>
    <w:rsid w:val="00AE5F12"/>
    <w:rsid w:val="00AF3CC4"/>
    <w:rsid w:val="00B00FDC"/>
    <w:rsid w:val="00B01F5C"/>
    <w:rsid w:val="00B15BCB"/>
    <w:rsid w:val="00B354F7"/>
    <w:rsid w:val="00B4256A"/>
    <w:rsid w:val="00B46F30"/>
    <w:rsid w:val="00B502EF"/>
    <w:rsid w:val="00B5103F"/>
    <w:rsid w:val="00B5122E"/>
    <w:rsid w:val="00B63D19"/>
    <w:rsid w:val="00B85724"/>
    <w:rsid w:val="00B94D2A"/>
    <w:rsid w:val="00B954F5"/>
    <w:rsid w:val="00BB275E"/>
    <w:rsid w:val="00BB2FCE"/>
    <w:rsid w:val="00BE197A"/>
    <w:rsid w:val="00C07571"/>
    <w:rsid w:val="00C31B8F"/>
    <w:rsid w:val="00C47418"/>
    <w:rsid w:val="00C55532"/>
    <w:rsid w:val="00C750C6"/>
    <w:rsid w:val="00C769EE"/>
    <w:rsid w:val="00C81F51"/>
    <w:rsid w:val="00C9438E"/>
    <w:rsid w:val="00CA3ACF"/>
    <w:rsid w:val="00CA5EC3"/>
    <w:rsid w:val="00CA764A"/>
    <w:rsid w:val="00CB5BEB"/>
    <w:rsid w:val="00CC4D31"/>
    <w:rsid w:val="00CC7DD7"/>
    <w:rsid w:val="00CE103A"/>
    <w:rsid w:val="00CF1AE5"/>
    <w:rsid w:val="00CF46AC"/>
    <w:rsid w:val="00D101B6"/>
    <w:rsid w:val="00D2029F"/>
    <w:rsid w:val="00D31DAD"/>
    <w:rsid w:val="00D33EFE"/>
    <w:rsid w:val="00D42F00"/>
    <w:rsid w:val="00D44863"/>
    <w:rsid w:val="00D514F1"/>
    <w:rsid w:val="00D5227E"/>
    <w:rsid w:val="00D60B0E"/>
    <w:rsid w:val="00D614C7"/>
    <w:rsid w:val="00D650BE"/>
    <w:rsid w:val="00DA66B7"/>
    <w:rsid w:val="00DB7BE7"/>
    <w:rsid w:val="00DC351C"/>
    <w:rsid w:val="00DD2734"/>
    <w:rsid w:val="00DD77C0"/>
    <w:rsid w:val="00E14058"/>
    <w:rsid w:val="00E1507D"/>
    <w:rsid w:val="00E17B46"/>
    <w:rsid w:val="00E20340"/>
    <w:rsid w:val="00E22C4B"/>
    <w:rsid w:val="00E30348"/>
    <w:rsid w:val="00E51808"/>
    <w:rsid w:val="00E537E8"/>
    <w:rsid w:val="00E61A10"/>
    <w:rsid w:val="00E63ECC"/>
    <w:rsid w:val="00E82172"/>
    <w:rsid w:val="00EB0273"/>
    <w:rsid w:val="00EB708D"/>
    <w:rsid w:val="00EB7755"/>
    <w:rsid w:val="00ED3332"/>
    <w:rsid w:val="00ED5125"/>
    <w:rsid w:val="00EE3CB7"/>
    <w:rsid w:val="00F46172"/>
    <w:rsid w:val="00F717A4"/>
    <w:rsid w:val="00F732E2"/>
    <w:rsid w:val="00F85ED6"/>
    <w:rsid w:val="00FB39B3"/>
    <w:rsid w:val="00FC35E3"/>
    <w:rsid w:val="00FC47A5"/>
    <w:rsid w:val="00FC601D"/>
    <w:rsid w:val="00FC7971"/>
    <w:rsid w:val="00FF77AD"/>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40"/>
    <w:pPr>
      <w:spacing w:after="0"/>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7BE7"/>
    <w:rPr>
      <w:sz w:val="16"/>
      <w:szCs w:val="16"/>
    </w:rPr>
  </w:style>
  <w:style w:type="paragraph" w:styleId="CommentText">
    <w:name w:val="annotation text"/>
    <w:basedOn w:val="Normal"/>
    <w:link w:val="CommentTextChar"/>
    <w:uiPriority w:val="99"/>
    <w:semiHidden/>
    <w:unhideWhenUsed/>
    <w:rsid w:val="00DB7BE7"/>
    <w:pPr>
      <w:spacing w:line="240" w:lineRule="auto"/>
    </w:pPr>
    <w:rPr>
      <w:sz w:val="20"/>
      <w:szCs w:val="20"/>
    </w:rPr>
  </w:style>
  <w:style w:type="character" w:customStyle="1" w:styleId="CommentTextChar">
    <w:name w:val="Comment Text Char"/>
    <w:basedOn w:val="DefaultParagraphFont"/>
    <w:link w:val="CommentText"/>
    <w:uiPriority w:val="99"/>
    <w:semiHidden/>
    <w:rsid w:val="00DB7BE7"/>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DB7BE7"/>
    <w:rPr>
      <w:b/>
      <w:bCs/>
    </w:rPr>
  </w:style>
  <w:style w:type="character" w:customStyle="1" w:styleId="CommentSubjectChar">
    <w:name w:val="Comment Subject Char"/>
    <w:basedOn w:val="CommentTextChar"/>
    <w:link w:val="CommentSubject"/>
    <w:uiPriority w:val="99"/>
    <w:semiHidden/>
    <w:rsid w:val="00DB7BE7"/>
    <w:rPr>
      <w:rFonts w:ascii="Palatino Linotype" w:hAnsi="Palatino Linotype"/>
      <w:b/>
      <w:bCs/>
      <w:sz w:val="20"/>
      <w:szCs w:val="20"/>
    </w:rPr>
  </w:style>
  <w:style w:type="paragraph" w:styleId="BalloonText">
    <w:name w:val="Balloon Text"/>
    <w:basedOn w:val="Normal"/>
    <w:link w:val="BalloonTextChar"/>
    <w:uiPriority w:val="99"/>
    <w:semiHidden/>
    <w:unhideWhenUsed/>
    <w:rsid w:val="00DB7B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BE7"/>
    <w:rPr>
      <w:rFonts w:ascii="Segoe UI" w:hAnsi="Segoe UI" w:cs="Segoe UI"/>
      <w:sz w:val="18"/>
      <w:szCs w:val="18"/>
    </w:rPr>
  </w:style>
  <w:style w:type="paragraph" w:styleId="Revision">
    <w:name w:val="Revision"/>
    <w:hidden/>
    <w:uiPriority w:val="99"/>
    <w:semiHidden/>
    <w:rsid w:val="00E82172"/>
    <w:pPr>
      <w:spacing w:after="0" w:line="240" w:lineRule="auto"/>
    </w:pPr>
    <w:rPr>
      <w:rFonts w:ascii="Palatino Linotype" w:hAnsi="Palatino Linotype"/>
    </w:rPr>
  </w:style>
  <w:style w:type="character" w:styleId="Hyperlink">
    <w:name w:val="Hyperlink"/>
    <w:basedOn w:val="DefaultParagraphFont"/>
    <w:uiPriority w:val="99"/>
    <w:unhideWhenUsed/>
    <w:rsid w:val="00E51808"/>
    <w:rPr>
      <w:color w:val="0563C1" w:themeColor="hyperlink"/>
      <w:u w:val="single"/>
    </w:rPr>
  </w:style>
  <w:style w:type="paragraph" w:styleId="FootnoteText">
    <w:name w:val="footnote text"/>
    <w:basedOn w:val="Normal"/>
    <w:link w:val="FootnoteTextChar"/>
    <w:uiPriority w:val="99"/>
    <w:semiHidden/>
    <w:unhideWhenUsed/>
    <w:rsid w:val="00E51808"/>
    <w:pPr>
      <w:spacing w:line="240" w:lineRule="auto"/>
    </w:pPr>
    <w:rPr>
      <w:sz w:val="20"/>
      <w:szCs w:val="20"/>
    </w:rPr>
  </w:style>
  <w:style w:type="character" w:customStyle="1" w:styleId="FootnoteTextChar">
    <w:name w:val="Footnote Text Char"/>
    <w:basedOn w:val="DefaultParagraphFont"/>
    <w:link w:val="FootnoteText"/>
    <w:uiPriority w:val="99"/>
    <w:semiHidden/>
    <w:rsid w:val="00E51808"/>
    <w:rPr>
      <w:rFonts w:ascii="Palatino Linotype" w:hAnsi="Palatino Linotype"/>
      <w:sz w:val="20"/>
      <w:szCs w:val="20"/>
    </w:rPr>
  </w:style>
  <w:style w:type="character" w:styleId="FootnoteReference">
    <w:name w:val="footnote reference"/>
    <w:basedOn w:val="DefaultParagraphFont"/>
    <w:uiPriority w:val="99"/>
    <w:semiHidden/>
    <w:unhideWhenUsed/>
    <w:rsid w:val="00E51808"/>
    <w:rPr>
      <w:vertAlign w:val="superscript"/>
    </w:rPr>
  </w:style>
  <w:style w:type="paragraph" w:styleId="Header">
    <w:name w:val="header"/>
    <w:basedOn w:val="Normal"/>
    <w:link w:val="HeaderChar"/>
    <w:uiPriority w:val="99"/>
    <w:unhideWhenUsed/>
    <w:rsid w:val="008710E0"/>
    <w:pPr>
      <w:tabs>
        <w:tab w:val="center" w:pos="4513"/>
        <w:tab w:val="right" w:pos="9026"/>
      </w:tabs>
      <w:spacing w:line="240" w:lineRule="auto"/>
    </w:pPr>
  </w:style>
  <w:style w:type="character" w:customStyle="1" w:styleId="HeaderChar">
    <w:name w:val="Header Char"/>
    <w:basedOn w:val="DefaultParagraphFont"/>
    <w:link w:val="Header"/>
    <w:uiPriority w:val="99"/>
    <w:rsid w:val="008710E0"/>
    <w:rPr>
      <w:rFonts w:ascii="Palatino Linotype" w:hAnsi="Palatino Linotype"/>
    </w:rPr>
  </w:style>
  <w:style w:type="paragraph" w:styleId="Footer">
    <w:name w:val="footer"/>
    <w:basedOn w:val="Normal"/>
    <w:link w:val="FooterChar"/>
    <w:uiPriority w:val="99"/>
    <w:unhideWhenUsed/>
    <w:rsid w:val="008710E0"/>
    <w:pPr>
      <w:tabs>
        <w:tab w:val="center" w:pos="4513"/>
        <w:tab w:val="right" w:pos="9026"/>
      </w:tabs>
      <w:spacing w:line="240" w:lineRule="auto"/>
    </w:pPr>
  </w:style>
  <w:style w:type="character" w:customStyle="1" w:styleId="FooterChar">
    <w:name w:val="Footer Char"/>
    <w:basedOn w:val="DefaultParagraphFont"/>
    <w:link w:val="Footer"/>
    <w:uiPriority w:val="99"/>
    <w:rsid w:val="008710E0"/>
    <w:rPr>
      <w:rFonts w:ascii="Palatino Linotype" w:hAnsi="Palatino Linotype"/>
    </w:rPr>
  </w:style>
</w:styles>
</file>

<file path=word/webSettings.xml><?xml version="1.0" encoding="utf-8"?>
<w:webSettings xmlns:r="http://schemas.openxmlformats.org/officeDocument/2006/relationships" xmlns:w="http://schemas.openxmlformats.org/wordprocessingml/2006/main">
  <w:divs>
    <w:div w:id="99108297">
      <w:bodyDiv w:val="1"/>
      <w:marLeft w:val="0"/>
      <w:marRight w:val="0"/>
      <w:marTop w:val="0"/>
      <w:marBottom w:val="0"/>
      <w:divBdr>
        <w:top w:val="none" w:sz="0" w:space="0" w:color="auto"/>
        <w:left w:val="none" w:sz="0" w:space="0" w:color="auto"/>
        <w:bottom w:val="none" w:sz="0" w:space="0" w:color="auto"/>
        <w:right w:val="none" w:sz="0" w:space="0" w:color="auto"/>
      </w:divBdr>
    </w:div>
    <w:div w:id="197745400">
      <w:bodyDiv w:val="1"/>
      <w:marLeft w:val="0"/>
      <w:marRight w:val="0"/>
      <w:marTop w:val="0"/>
      <w:marBottom w:val="0"/>
      <w:divBdr>
        <w:top w:val="none" w:sz="0" w:space="0" w:color="auto"/>
        <w:left w:val="none" w:sz="0" w:space="0" w:color="auto"/>
        <w:bottom w:val="none" w:sz="0" w:space="0" w:color="auto"/>
        <w:right w:val="none" w:sz="0" w:space="0" w:color="auto"/>
      </w:divBdr>
      <w:divsChild>
        <w:div w:id="1328749734">
          <w:marLeft w:val="0"/>
          <w:marRight w:val="0"/>
          <w:marTop w:val="0"/>
          <w:marBottom w:val="0"/>
          <w:divBdr>
            <w:top w:val="none" w:sz="0" w:space="0" w:color="auto"/>
            <w:left w:val="none" w:sz="0" w:space="0" w:color="auto"/>
            <w:bottom w:val="none" w:sz="0" w:space="0" w:color="auto"/>
            <w:right w:val="none" w:sz="0" w:space="0" w:color="auto"/>
          </w:divBdr>
          <w:divsChild>
            <w:div w:id="1255624648">
              <w:marLeft w:val="0"/>
              <w:marRight w:val="0"/>
              <w:marTop w:val="0"/>
              <w:marBottom w:val="0"/>
              <w:divBdr>
                <w:top w:val="none" w:sz="0" w:space="0" w:color="auto"/>
                <w:left w:val="none" w:sz="0" w:space="0" w:color="auto"/>
                <w:bottom w:val="none" w:sz="0" w:space="0" w:color="auto"/>
                <w:right w:val="none" w:sz="0" w:space="0" w:color="auto"/>
              </w:divBdr>
              <w:divsChild>
                <w:div w:id="547111509">
                  <w:marLeft w:val="0"/>
                  <w:marRight w:val="0"/>
                  <w:marTop w:val="0"/>
                  <w:marBottom w:val="0"/>
                  <w:divBdr>
                    <w:top w:val="none" w:sz="0" w:space="0" w:color="auto"/>
                    <w:left w:val="none" w:sz="0" w:space="0" w:color="auto"/>
                    <w:bottom w:val="none" w:sz="0" w:space="0" w:color="auto"/>
                    <w:right w:val="none" w:sz="0" w:space="0" w:color="auto"/>
                  </w:divBdr>
                  <w:divsChild>
                    <w:div w:id="557595166">
                      <w:marLeft w:val="0"/>
                      <w:marRight w:val="0"/>
                      <w:marTop w:val="0"/>
                      <w:marBottom w:val="0"/>
                      <w:divBdr>
                        <w:top w:val="none" w:sz="0" w:space="0" w:color="auto"/>
                        <w:left w:val="none" w:sz="0" w:space="0" w:color="auto"/>
                        <w:bottom w:val="none" w:sz="0" w:space="0" w:color="auto"/>
                        <w:right w:val="none" w:sz="0" w:space="0" w:color="auto"/>
                      </w:divBdr>
                      <w:divsChild>
                        <w:div w:id="459496622">
                          <w:marLeft w:val="0"/>
                          <w:marRight w:val="0"/>
                          <w:marTop w:val="0"/>
                          <w:marBottom w:val="0"/>
                          <w:divBdr>
                            <w:top w:val="none" w:sz="0" w:space="0" w:color="auto"/>
                            <w:left w:val="none" w:sz="0" w:space="0" w:color="auto"/>
                            <w:bottom w:val="none" w:sz="0" w:space="0" w:color="auto"/>
                            <w:right w:val="none" w:sz="0" w:space="0" w:color="auto"/>
                          </w:divBdr>
                          <w:divsChild>
                            <w:div w:id="13912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2B9CF192DEF64C9FD278B27BF0A235" ma:contentTypeVersion="7" ma:contentTypeDescription="Create a new document." ma:contentTypeScope="" ma:versionID="32f685293d8cd5fe38fd68df9f32c68e">
  <xsd:schema xmlns:xsd="http://www.w3.org/2001/XMLSchema" xmlns:xs="http://www.w3.org/2001/XMLSchema" xmlns:p="http://schemas.microsoft.com/office/2006/metadata/properties" xmlns:ns2="b54d99d4-a9fb-474e-b9b1-23226644763b" targetNamespace="http://schemas.microsoft.com/office/2006/metadata/properties" ma:root="true" ma:fieldsID="a68f1c19c4f49170a09ee060da9ecb37" ns2:_="">
    <xsd:import namespace="b54d99d4-a9fb-474e-b9b1-2322664476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99d4-a9fb-474e-b9b1-23226644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2A899-A0C8-4F2B-A750-98FB9294D85B}">
  <ds:schemaRefs>
    <ds:schemaRef ds:uri="http://schemas.openxmlformats.org/officeDocument/2006/bibliography"/>
  </ds:schemaRefs>
</ds:datastoreItem>
</file>

<file path=customXml/itemProps2.xml><?xml version="1.0" encoding="utf-8"?>
<ds:datastoreItem xmlns:ds="http://schemas.openxmlformats.org/officeDocument/2006/customXml" ds:itemID="{B1ACFC34-CCE6-47E8-ACDB-A0D6DE2C6E83}"/>
</file>

<file path=customXml/itemProps3.xml><?xml version="1.0" encoding="utf-8"?>
<ds:datastoreItem xmlns:ds="http://schemas.openxmlformats.org/officeDocument/2006/customXml" ds:itemID="{5F4BF063-71DC-492E-AA7E-320B35549C3A}"/>
</file>

<file path=customXml/itemProps4.xml><?xml version="1.0" encoding="utf-8"?>
<ds:datastoreItem xmlns:ds="http://schemas.openxmlformats.org/officeDocument/2006/customXml" ds:itemID="{B93826CF-FFE1-4287-95B4-C0E6E81F2CAC}"/>
</file>

<file path=docProps/app.xml><?xml version="1.0" encoding="utf-8"?>
<Properties xmlns="http://schemas.openxmlformats.org/officeDocument/2006/extended-properties" xmlns:vt="http://schemas.openxmlformats.org/officeDocument/2006/docPropsVTypes">
  <Template>Normal.dotm</Template>
  <TotalTime>9</TotalTime>
  <Pages>4</Pages>
  <Words>1087</Words>
  <Characters>6201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Methuen</dc:creator>
  <cp:lastModifiedBy>neilv</cp:lastModifiedBy>
  <cp:revision>5</cp:revision>
  <dcterms:created xsi:type="dcterms:W3CDTF">2018-12-17T15:58:00Z</dcterms:created>
  <dcterms:modified xsi:type="dcterms:W3CDTF">2018-12-18T10:27:00Z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0x0101009F2B9CF192DEF64C9FD278B27BF0A235</vt:lpwstr>
  </property>
</Properties>
</file>